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70" w:rsidRPr="00206070" w:rsidRDefault="00206070" w:rsidP="00AC014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Современное право 2017 №</w:t>
      </w:r>
      <w:r w:rsidRPr="00206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10</w:t>
      </w:r>
    </w:p>
    <w:p w:rsidR="00206070" w:rsidRDefault="00206070" w:rsidP="00AC014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948" w:rsidRPr="006A0948" w:rsidRDefault="006A0948" w:rsidP="00AC014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951230" cy="951230"/>
            <wp:effectExtent l="0" t="0" r="1270" b="1270"/>
            <wp:docPr id="2" name="Рисунок 2" descr="https://pravorub.ru/upload/users/0063/63035/avatar_1505752281.jp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orub.ru/upload/users/0063/63035/avatar_1505752281.jp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8" w:rsidRPr="006A0948" w:rsidRDefault="00A26DC3" w:rsidP="00AC0143">
      <w:pPr>
        <w:shd w:val="clear" w:color="auto" w:fill="FFFFFF"/>
        <w:spacing w:before="24" w:after="120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6A0948" w:rsidRPr="006A0948">
          <w:rPr>
            <w:rFonts w:ascii="Times New Roman" w:eastAsia="Times New Roman" w:hAnsi="Times New Roman" w:cs="Times New Roman"/>
            <w:color w:val="428BCA"/>
            <w:kern w:val="36"/>
            <w:sz w:val="24"/>
            <w:szCs w:val="24"/>
            <w:u w:val="single"/>
            <w:lang w:eastAsia="ru-RU"/>
          </w:rPr>
          <w:t>Наследственный фонд: новое российское законодательство и иностранный опыт</w:t>
        </w:r>
      </w:hyperlink>
      <w:r w:rsidR="006A0948" w:rsidRPr="006A09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A0948" w:rsidRPr="006A0948" w:rsidRDefault="00A26DC3" w:rsidP="00AC0143">
      <w:p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6A0948" w:rsidRPr="006A0948">
          <w:rPr>
            <w:rFonts w:ascii="Times New Roman" w:eastAsia="Times New Roman" w:hAnsi="Times New Roman" w:cs="Times New Roman"/>
            <w:i/>
            <w:iCs/>
            <w:color w:val="999999"/>
            <w:sz w:val="24"/>
            <w:szCs w:val="24"/>
            <w:lang w:eastAsia="ru-RU"/>
          </w:rPr>
          <w:t>Адвокат</w:t>
        </w:r>
        <w:r w:rsidR="006A0948" w:rsidRPr="006A09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Карташов Михаил Александрович </w:t>
        </w:r>
      </w:hyperlink>
    </w:p>
    <w:p w:rsidR="006A0948" w:rsidRDefault="006A0948" w:rsidP="00AC014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070" w:rsidRDefault="00206070" w:rsidP="00AC014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070" w:rsidRPr="006A0948" w:rsidRDefault="00206070" w:rsidP="00AC014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Наследственный фонд РФ</w:t>
      </w:r>
    </w:p>
    <w:p w:rsidR="00AC0143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Новыми положения 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ражданского 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одекса РФ, которые вступают в силу с 01.09.2018, вводится новая форма юридического лица – Наследственный фонд. [1] Наследственным фондом признается создаваемый во исполнение завещания гражданина и на основе его имущества фонд, осуществляющий деятельность по управлению полученным в порядке наследования имуществом этого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 бессрочно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течение определенного срока. Неотъемлемой частью завещания, условия которого предусматривают создание наследственного фонда, являются решение завещателя об учреждении наследственного фонда, устав фонда, а также условия управления фондом.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 решении завещатель также определяет порядок, размер, способы и сроки образования имущества фонда, лиц, назначаемых в состав органов данного фонда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порядок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таких лиц. </w:t>
      </w:r>
    </w:p>
    <w:p w:rsidR="00AC0143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Наследственный фонд подлежит созданию после смерти завещателя по заявлению, направляемому в уполномоченный государственный орган нотариусом, ведущим наследственное дело. К заявлению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  решение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учреждении фонда и утверждении устава фонда, составленные при жизни гражданина – завещателя. Наследственный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  призывается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наследованию по завещанию после его создания.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Выделим следующие аспекты новых положений о наследственном фонде РФ: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сферы наследования по завещанию;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о создании наследственного фонда рассматривается как неотъемлемая часть завещания. Вместе с тем, представляется, что распоряжение завещателя о создании наследственного фонда представляет собой самостоятельный способ распоряжения имуществом на случай смерти. Решение наследодателя о создании фонда предопределяет особенный порядок распределения наследственной массы и иную судьбу имущества, передаваемого фонду.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случае, волеизъявление наследодателя о создании фонда и передаче фонду наследственной массы может ограничивать реализацию прав наследников по закону, включая и право на обязательную долю. Наследники, даже и участвующие в последующей деятельности фонда, уже не становятся непосредственными обладателями права собственности на объекты наследственного имущества.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подразумевается и ограниченное целевое использование имуществом, переданным фонду, напротив прежнего, как правило, неограниченного обладания и распоряжения объектами наследования со стороны наследников.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образом, при возникновении нового субъекта права, каким является наследственный фонд, вещные правоотношения наследования трансформируются в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обязательственные  правоотношения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участию в управлении наследственным фондом или приобретению имущества от фонда.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учредителем выступает исключительно одно физическое лицо;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Рассматриваемая норма соответствует доктринальному подходу РФ,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 которому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завещании могут содержаться распоряжения только одного гражданина. Совершение завещания двумя или более гражданами не допускается. По прежнему, российское законодательство не предусматривает среди правовых средств договорного наследования такие распространённые в мире институты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совместное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завещание или наследственный договор.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Фонда происходит только после смерти наследодателя;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Уникальность этой формы юридического лица состоит в его раздельном существовании от учредителя – уже умершего наследодателя.  В таком учреждении отсутствует лицо, которое является собственником наследственного имущества, переданного фонду. В этом смысле и выражается истинность гениальной теории фикции папы римского Иннокентия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VI.[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2] Наследственный фонд, являясь искусственной конструкцией и порождением правопорядка высокой ступени развития, самостоятельно существует в обществе вне принадлежности и вне зависимости от воли определённого физического лица.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наследственный фонд РФ является юридическим лицом и обладает признаками этого субъекта права;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некоммерческий характер деятельности;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целевое использование имущества, переданного фонду.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Наследственный фонд РФ относится к унитарным некоммерческим организациям, не имеющим членства, который учреждён физическим лицом на основе добровольных имущественных взносов.  Исходя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основных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о 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лиц этой организационной формы,  цели наследственного фонда определены как благотворительные, культурные, образовательные или иные социальные, общественно полезные цели. Фонд использует имущество исключительно для этих некоммерческих целей, определенных в его уставе.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уставе фонда может быть предусмотрено право на осуществление приносящей доход деятельности,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 допускается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лишь постольку, поскольку служит достижению целей, ради которых создан фонд, и если такая коммерческая деятельность соответствует таким целям.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наследственный фонд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Предложенная конструкция создания фонда физическим лицом на основе наследственного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 имеет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определённое сходство с фондами, которые широко распространены в правовых системах Западной Европы. Основу существования такой правовой формы составляют два правовых принципа: нераздельности и статичности наследственного имущества.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 нераздельностью понимается такое правовое состояние, которое предупреждает расщепление (разделение) объектов наследования. Статичность наследственного имущества выражается в замирании (неизменном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состоянии)  объектов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наследования, в котором они находились при  фиксации прав до даты смерти наследодателя.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фонды насчитывают уже многовековую историю как в Америке, так и в Европе, сходные по признакам правовой формы, но различные по целям создания и характеру деятельности. Новый наследственный фонд РФ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воспринял  характерные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фонда континентальной правовой системы:</w:t>
      </w:r>
    </w:p>
    <w:p w:rsidR="006A0948" w:rsidRPr="006A0948" w:rsidRDefault="006A0948" w:rsidP="00AC0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особенное распространение формы наследственного фонда, при которой учредитель отдаёт распоряжение имуществом на случай смерти;</w:t>
      </w:r>
    </w:p>
    <w:p w:rsidR="006A0948" w:rsidRPr="006A0948" w:rsidRDefault="006A0948" w:rsidP="00AC0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конфиденциальность и анонимность существования фонда;</w:t>
      </w:r>
    </w:p>
    <w:p w:rsidR="006A0948" w:rsidRPr="006A0948" w:rsidRDefault="006A0948" w:rsidP="00AC0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фонда на вечный срок, т.е. бессрочно;</w:t>
      </w:r>
    </w:p>
    <w:p w:rsidR="006A0948" w:rsidRPr="006A0948" w:rsidRDefault="006A0948" w:rsidP="00AC0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пассивная и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низкорискованная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хозяйственная деятельность;</w:t>
      </w:r>
    </w:p>
    <w:p w:rsidR="006A0948" w:rsidRPr="006A0948" w:rsidRDefault="006A0948" w:rsidP="00AC0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благоприятное налогообложение. [3]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Особенное развитие в этих странах фондовое право получило в законодательстве Великого княжества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мы будем обращаться в ходе обзора.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выделим и следующие принципиальные различия европейских и российских наследственных фондов:</w:t>
      </w:r>
    </w:p>
    <w:p w:rsidR="006A0948" w:rsidRPr="006A0948" w:rsidRDefault="006A0948" w:rsidP="00AC0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фондов публичного права и частных (непубличных) фондов;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фонд относится к частноправовым (непубличным) юридическим лицам вносится в Торговый реестр, но обладает определёнными особенностями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из примеров является Депозитный фонд Лихтенштейна. Учредительные документы такого Фонда подлежат передаче в Торговый реестр, однако, сведения о фонде открыто не публикуются.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сохраняется анонимность о наименовании фонда, его учредителе и выгодоприобретателях, органах управления. Осуществление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Депозитного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 характеризуется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при совершении сделок  фонд представлен Адвокатами – доверенными лицами.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отметим, что и на Депозитные фонды возлагается обязанность по открытию сведений о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бенефициарном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 организации по правилам современных международных требований.  По смыслу правил, в данном случае к таким лицам относятся члены высшего коллективного органа управления – Совета депозитного фонда и выгодоприобретатели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фонда.[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4]</w:t>
      </w:r>
    </w:p>
    <w:p w:rsidR="006A0948" w:rsidRPr="006A0948" w:rsidRDefault="006A0948" w:rsidP="00AC0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правопорядки строго ограничивают круг целей использования имущества такими наследственными фондами;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их характеристика: общественно – полезные или личные цели. Осуществление коммерческой деятельности допускается только общественно –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полезными  фондами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условии, что эта деятельность непосредственно направлена на достижение объявленных общественно – полезных целей. 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Персонального фонда связаны с организацией управления имуществом фонда по определённому учредителем фонда порядку, а коммерческая деятельность такого фонда должна быть непосредственно связана с управлением активами фонда.</w:t>
      </w:r>
    </w:p>
    <w:p w:rsidR="006A0948" w:rsidRPr="006A0948" w:rsidRDefault="006A0948" w:rsidP="00AC0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значительный размер уставного капитала европейского фонда,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наследственного фонда РФ формирование уставного капитала законом не предусмотрено, то </w:t>
      </w:r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европейского фонда это требование относится к обязательным. </w:t>
      </w:r>
      <w:proofErr w:type="gramStart"/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Например</w:t>
      </w:r>
      <w:proofErr w:type="gramEnd"/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Германии уставный капитал фонда составляет от 50.000 ЕВРО, в </w:t>
      </w:r>
      <w:proofErr w:type="spellStart"/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Лихтенштайне</w:t>
      </w:r>
      <w:proofErr w:type="spellEnd"/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от 27.000 ЕВРО, в Швейцарии от 44.000 ЕВРО.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вполне логичным формирование в существенном размере начального капитала наследственного фонда РФ, иначе, каким образом фонд будет достигать общественно – полезных целей своего создания, каким имуществом будут управлять три органа фонда и, собственно, что получит выгодоприобретатель такого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безимущественного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фонда?</w:t>
      </w:r>
    </w:p>
    <w:p w:rsidR="006A0948" w:rsidRPr="006A0948" w:rsidRDefault="006A0948" w:rsidP="00AC0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явная направленность на объявленные цели международного наследования и простота процедур создания;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Лихтенштайне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основания Персонального фонда для целей наследования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  письменного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основателя об обособлении имущества в фонд, в котором указаны выгодоприобретатели.  Такими выгодоприобретателями также могут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  любые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или юридические лица.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размер уставного капитала фонда составляет 27.000 ЕВРО и формируется на дату основания фонда в виде денежных средств, имущества или имущественных прав, в том числе и находящихся в разных странах.</w:t>
      </w:r>
    </w:p>
    <w:p w:rsidR="006A0948" w:rsidRPr="006A0948" w:rsidRDefault="006A0948" w:rsidP="00AC0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для защиты имущества от притязаний кредиторов наследодателя;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форма европейского фонда может предусматривать преимущественное право на обязательную долю наследникам и (или) преимущественное право регулярных выплат выгодоприобретателю перед правами кредиторов наследодателя. Например, в уставе фонда предусматривается следующая формулировка: «наследственное имущество предназначается выгодоприобретателю как уступаемые и не подлежащие изъятию ежемесячного содержания (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Apanage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выплаты пенсии.» [5]</w:t>
      </w:r>
    </w:p>
    <w:p w:rsidR="006A0948" w:rsidRPr="006A0948" w:rsidRDefault="006A0948" w:rsidP="00AC01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распространённая практика существования фондов с высокой степенью анонимности;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существенных преимуществ этой организационной формы относится относительно высокая степень анонимности фонда. Выше упомянуты Депозитные фонды, сведения о которых передаются в Торговый реестр, но не подлежат разглашению в открытом доступе.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случаях, правоотношения в фонде регулируются не только уставом, сколько под – уставами, которые не подлежат опубликованию в Торговом реестре. Чистые Семейные фонды, заявляющие о своём основании, но не подлежащие регистрации в Реестре, продолжают сохранять конфиденциальность об учредителе и выгодоприобретателях фонда перед третьими лицами.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Именно Депозитные фонды занимают передовое положение в общественной жизни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Лихтенштайна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общем количестве более 29 000 Депозитных фондов против около 2 000 обычных зарегистрированных фондов. Общая стоимость имущества, обособленного в Фонды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Лихтенштайна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составляет более 173 миллиардов ЕВРО по состоянию на 2015 год, что составляет около 50 % средств, размещённых в европейские Фонды в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целом.[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6]</w:t>
      </w:r>
    </w:p>
    <w:p w:rsidR="006A0948" w:rsidRPr="006A0948" w:rsidRDefault="006A0948" w:rsidP="00AC01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деятельностью фонда со стороны уполномоченного государственного органа;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структуре органов государственного управления европейских стран относятся учреждения по надзору за публичными и частными фондами, включая семейные и наследственные фонды. Такие органы контролируют целевое использование имущества фондов. На европейские фонды возложены обязанность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ежегодному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предоставлению отчётности фонда и аудиторского заключения такому органу.</w:t>
      </w:r>
    </w:p>
    <w:p w:rsidR="006A0948" w:rsidRPr="006A0948" w:rsidRDefault="006A0948" w:rsidP="00AC01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суды по рассмотрению споров, вытекающих из правоотношений в фондах.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2011 года споры и разногласия связанные с правоотношениями Фонда, могут рассматриваться по арбитражным правилам Лихтенштейна внутри Княжества, которые характеризуются минимальным администрированием, простотой применения и высокой степенью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конфиденциальности.[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7]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ередача имущества наследственному фонду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наследственного фонда РФ формируется при создании фонда, в ходе осуществления им своей деятельности, а также за счет доходов от управления имуществом наследственного фонда. Безвозмездная передача иными лицами имущества в наследственный фонд не допускается.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наследственного фонда и принятии им наследства нотариус обязан выдать фонду свидетельство о праве на наследство в срок, указанный в решении об учреждении наследственного фонда, но не позднее шестимесячного срока. Представляется, что такое свидетельство является подтверждением передачи наследственного имущества созданному фонду.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условиям управления фондом может допускаться передача третьим лицам всего или части имущества фонда, в том числе после смерти гражданина-учредителя фонда. Такое положение представляется спорным, поскольку:</w:t>
      </w:r>
    </w:p>
    <w:p w:rsidR="006A0948" w:rsidRPr="006A0948" w:rsidRDefault="006A0948" w:rsidP="00AC01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соответствует положениям закона о целевом использовании имущества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0948" w:rsidRPr="00AC0143" w:rsidRDefault="006A0948" w:rsidP="00AC01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создаёт предпосылки для злоупотреблений, связанных с отчуждением имущества фонда;</w:t>
      </w:r>
    </w:p>
    <w:p w:rsidR="006A0948" w:rsidRPr="006A0948" w:rsidRDefault="006A0948" w:rsidP="00AC01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противоречит фундаментальному правилу последней воли наследодателя.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прослеживается юридическая связь между фактом возникновения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российского фонда при его государственной регистрации и юридической обязанностью осуществить действия по передаче имущества такому фонду.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германском праве эта проблема решена следующим образом: если фонд признаётся правоспособным лишь после смерти учредителя, то в отношении предоставлений учредителя считается, что фонд образован до его смерти. [8] Под предоставлениями учредителя подразумевается наследственное имущество.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признанным преимуществам европейского Фонда, как раз и относится простота оформления передачи наследственного имущества. Передача осуществляется в форме вручения вещей уполномоченному органу Фонда. Правовым основанием для передачи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 Свидетельство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праве на наследство уполномоченного органа (суда).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ошибочность подхода в отсутствии взаимосвязи положений о наследственном фонде с институтом наследования долгов наследодателя. Так, нормами </w:t>
      </w:r>
      <w:hyperlink r:id="rId11" w:tgtFrame="_blank" w:history="1">
        <w:r w:rsidRPr="006A0948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ст. 1175.1 ГК РФ</w:t>
        </w:r>
      </w:hyperlink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предусмотрено, что наследники, принявшие наследство, отвечают по долгам наследодателя солидарно.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наследников отвечает по долгам наследодателя в пределах стоимости перешедшего к нему наследственного имущества. Общее положение обязательственного права закрепляет принцип надлежащего исполнения обязательств и недопустимости от одностороннего исполнения обязательств.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права кредитора при солидарной обязанности выражены в требовании исполнения как от всех должников совместно, так и от любого из них в отдельности,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притом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полностью, так и в части долга. Солидарные должники остаются обязанными до тех пор, пока обязательство не исполнено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полностью.[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9]</w:t>
      </w:r>
    </w:p>
    <w:p w:rsidR="006A0948" w:rsidRPr="00AC0143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Остаётся неясным, что происходит с обязательствами наследодателя при создании наследственного фонда и передаче ему наследственной массы: Каким образом будет реализовано право кредитора умершего лица? Возлагается ли ответственность по обязательствам наследодателя на фонд или на выгодоприобретателя фонда? Каким образом и в каком объёме распределяется ответственность по долгам наследодателя между фондом и иными наследниками?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Видимо, эти задачи предстоит решать российским нотариусам при оформлении завещания и разработке решения завещателя о создании фонда.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наследственным фондом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составу субъектов Фонда отнесены: наследодатель (завещатель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аследники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выгодоприобретатели, а также органы управления фондом. При отсутствии умершего учредителя управление фондом будет осуществляться высшим коллегиальным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 фонда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коллегиальным и (или) единоличным исполнительным органом, а также попечительским советом фонда.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положениями закона РФ предусмотрен особенный порядок формирования органов управления фондом. До направления нотариусом заявления о регистрации фонда в уполномоченный орган нотариус решает вопросы формирования органов фонда. 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такие органы не будут сформированы (отсутствие кворума в коллегиальных органах фонда, отсутствие единоличного исполнительного органа, отказ названных лиц войти в состав органов фонда), фонд подлежит ликвидации по требованию выгодоприобретателя или уполномоченного органа.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возникает пробел в регулировании отношений последующей судьбы наследственного имущества при невозможности формирования органов фонда в соответствии с 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решением завещателя. В этом случае фонд не подлежит государственной регистрации и не приобретает прав юридического лица.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Представляется, что восполнить регулирование возможно посредством закрепления положений, что при невозможности формирования органов фонда согласно воле завещателя, наследственное имущество фонда подлежит охране и наследованию по закону.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тметим, что правовая форма наследственного Фонда при отсутствии учредителя (собственника) физического лица и изложенной структуре коллективного управления потребует высокой культуры управления и компетентности членов органов управления Фондом, свойственных корпоративным организациям.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представляется целесообразным формирование коллегиального органа управления по принципу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Sechs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Augen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Prinzip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в составе трёх физических лиц, как минимум. Также следует акцентировать важное положение,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управление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наследственным фондом осуществляется органами фонда исключительно для достижения целей, ради которых он создан завещателем.</w:t>
      </w:r>
    </w:p>
    <w:p w:rsidR="006A0948" w:rsidRPr="006A0948" w:rsidRDefault="00AC0143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в европейских правовых системах управление наследственным фондом имеет менее сложную структуру, но строже регламентировано в области надзора за целевым использованием имущества фонда. Например, в </w:t>
      </w:r>
      <w:proofErr w:type="spellStart"/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Лихтенштайне</w:t>
      </w:r>
      <w:proofErr w:type="spellEnd"/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органом фонда является Совет фонда, составляющий не менее двух членов, один из которых должен быть резидентом </w:t>
      </w:r>
      <w:proofErr w:type="spellStart"/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Лихтенштайна</w:t>
      </w:r>
      <w:proofErr w:type="spellEnd"/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член Совета представительствует от имени фонда перед государственными учреждениями.  Общественно – полезный Фонд, который зарегистрирован в Торговом реестре, подлежит государственному надзору со стороны Наблюдательного </w:t>
      </w:r>
      <w:proofErr w:type="gramStart"/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  за</w:t>
      </w:r>
      <w:proofErr w:type="gramEnd"/>
      <w:r w:rsidR="006A0948"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финансовым рынком в форме контроля за годовыми отчётами фонда. Надзор рассматривается средством обеспечения принципов нераздельности и статичности, а также обеспечения прозрачности общественно – полезной деятельности фонда.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устава наследственного фонда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взгляд парадоксально, но устав и условия управления фондом не могут быть изменены после смерти гражданина, являвшегося учредителем фонда и после создания наследственного фонда. Исключением является изменение Устава на основании решения суда по требованию любого органа фонда в следующих случаях:</w:t>
      </w:r>
    </w:p>
    <w:p w:rsidR="006A0948" w:rsidRPr="006A0948" w:rsidRDefault="006A0948" w:rsidP="00AC01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управление наследственным фондом на прежних условиях стало невозможно по обстоятельствам, возникновение которых при создании фонда нельзя было предполагать;</w:t>
      </w:r>
    </w:p>
    <w:p w:rsidR="006A0948" w:rsidRPr="006A0948" w:rsidRDefault="006A0948" w:rsidP="00AC01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 установлено, что выгодоприобретатель является недостойным наследником, если только это обстоятельство не было известно в момент создания наследственного фонда.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Выгодоприобретатель наследственного фонда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Выгодоприобретателями наследственного фонда могут быть любые участники регулируемых гражданским законодательством отношений, за исключением коммерческих организаций.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выгодоприобретателя наследственного фонда неотчуждаемы, на них не может быть обращено взыскание по обязательствам выгодоприобретателя. Сделки, совершенные с нарушением этих правил, являются ничтожными. Права гражданина-выгодоприобретателя наследственного фонда не переходят по наследству.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выгодоприобретателя — юридического лица прекращаются в случае его реорганизации, за исключением случая преобразования, если условиями управления наследственным фондом не предусмотрено прекращение прав такого выгодоприобретателя при его преобразовании.</w:t>
      </w:r>
      <w:r w:rsidR="00AC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Выгодоприобретатель не отвечает по обязательствам наследственного фонда, а фонд не отвечает по обязательствам выгодоприобретателя. Наследник, имеющий право на обязательную долю и являющийся выгодоприобретателем наследственного фонда, утрачивает право на обязательную долю.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такой наследник в течение срока, установленного для принятия наследства, заявит ведущему наследственное дело нотариусу об отказе от всех прав выгодоприобретателя наследственного фонда, он имеет право на обязательную долю в соответствии с настоящей статьей.</w:t>
      </w: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Взаимосвязи института наследственного </w:t>
      </w:r>
      <w:proofErr w:type="gramStart"/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фонда  с</w:t>
      </w:r>
      <w:proofErr w:type="gramEnd"/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институтами семейного права 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остаются непроработанными вопросы взаимосвязи института наследственного фонда РФ с положениями семейного законодательства о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правоотношениях  в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общей совместной собственности супругов, права пережившего супруга, оснований для признания недействительным всего или части решения о создании наследственного фонда. В новых нормах Кодекса отсутствует отсылка к нормам законодательства, регулирующим семейные правоотношения, что рассматривается неосмотрительностью российского законодателя.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Напротив, европейская доктрина предусматривает особенную правовую форму чистого Семейного Фонда, целью создания которого и является управление имуществом при наследовании. На примере законодательства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Лихтенштайна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выделяется следующие преимущества при международном наследовании:</w:t>
      </w:r>
    </w:p>
    <w:p w:rsidR="006A0948" w:rsidRPr="006A0948" w:rsidRDefault="006A0948" w:rsidP="00AC01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основатель Наследственного фонда становится свободным в принятии решения о передаче имущества многим последующим поколениям;</w:t>
      </w:r>
    </w:p>
    <w:p w:rsidR="006A0948" w:rsidRPr="006A0948" w:rsidRDefault="006A0948" w:rsidP="00AC01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фонд выступает привлекательным правовым средством защиты последующих поколений от раздробления общности имущества. Например, в качестве средства защиты от раздробления, раскола в последующих семейных отношениях;</w:t>
      </w:r>
    </w:p>
    <w:p w:rsidR="006A0948" w:rsidRPr="006A0948" w:rsidRDefault="006A0948" w:rsidP="00AC01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волеизъявления наследодателя выражается в предусмотренном законом ограничении возражений против целевого использования общности имущества при сокращении обязательной доли наследства;</w:t>
      </w:r>
    </w:p>
    <w:p w:rsidR="006A0948" w:rsidRPr="006A0948" w:rsidRDefault="006A0948" w:rsidP="00AC01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цельного предприятия в состав имущества фонда позволяет эффективно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преодолесть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правовую ситуацию, при которой требуется как сохранить в цельности имущественные активы, так и ограничить право на участие в управлении этим предприятием со стороны наследников, например, в силу их ограниченной дееспособности или недостаточной компетентности;</w:t>
      </w:r>
    </w:p>
    <w:p w:rsidR="006A0948" w:rsidRPr="006A0948" w:rsidRDefault="006A0948" w:rsidP="00AC01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определённых случаях право наследования фонда получает преимущество против требований третьих лиц, предъявленных к наследодателю. В частности, право на обязательную долю при наследовании имеет преимущество перед правами кредиторов по обязательствам наследодателя;</w:t>
      </w:r>
    </w:p>
    <w:p w:rsidR="006A0948" w:rsidRPr="006A0948" w:rsidRDefault="006A0948" w:rsidP="00AC01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фонда Основатель может обеспечить определённым лицам будущие пенсионные выплаты от предприятия, которое передано фонду и управляется компетентными органами.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Налогообложение наследственного фонда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Никаких особенностей налогообложения наследственного фонда новый Закон от 29.07.2017 N 259-ФЗ не содержит. Налоговый кодекс РФ также не предусматривает особенностей налогообложения наследственного фонда, приравнивая это учреждение к режиму налогообложения всех некоммерческих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организаций.[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10]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тем, эти положения имеют концептуальное значение. В частности, будут ли предусмотрены законодательством РФ особенности налогообложения передачи права собственности на имущество фонда или права пользования таким имуществом выгодоприобретателю, отдельные правила налогообложения периодичных и регулярных выплат выгодоприобретателю.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тем, ключевыми причинами появления в правовой доктрине такой формы наследования как фонд явились именно создание благоприятных условий для последующего наследования, сохранение наследственного имущества, обеспечение иных благоприятных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правовых и налоговых последствий при переходе прав на наследственное имущество наследникам.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при выборе европейского фонда в качестве правового средства для передачи наследственного имущества заинтересованными лицами, нотариусами и адвокатами всегда учитываются критерии налогообложения и их применение в определённых странах, где может находиться имущество, квалификация имущества и ее влияние на налогообложение, средства благоприятного налогообложения при международном наследовании.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Изложенными обстоятельствами и может быть обусловлена степень инвестиционной привлекательности наследственного фонда,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следовательно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резидентов РФ избрать формой наследования фонд под юрисдикцией РФ. В том числе, руководствуясь благоприятным налогообложением доходов, приобретаемых от европейского фонда, эта форма наследования приобрела завидную популярность у резидентов европейских стран, имеющих высокие ставки налогообложения доходов физических лиц.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примера отметим, что налогообложение фондов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Лихтенштайна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более благоприятным, чем корпораций и иных предприятий. Например, физические лица – выгодоприобретатели фонда освобождены от налога на наследование и дарение, а фонд –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налога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капитал и на акции.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доходы фонда составляет 12,5 % в год, но не менее 1.100 ЕВРО. При определённых условиях фонд с общественно – полезными целями освобождается от налогообложения доходов, реально осуществляющий такую деятельность. 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Княжество располагает развитой сетью Соглашений об устранении двойного налогообложения с 55 странами, включая Германию, Австрию, США, Великобританию, Кипр, Мальту, ОАЭ, Монако и Швейцарию, что позволяет шире использовать такой фонд при планировании наследования. 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Признание российского наследственного фонда за пределами РФ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осложняется тем обстоятельством, что свидетельство о праве на наследство, выданное российским нотариусом наследственному фонду РФ, в большинстве стран подлежит признанию через суд или иной уполномоченный государственный орган.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при передаче фонду из юрисдикции РФ имущества, находящегося за пределами РФ, становится актуальной задача вступления во владение таким зарубежным имуществом. В данном случае мы обращаемся к известным следующим международным правилам признания иностранных официальных документов:</w:t>
      </w:r>
    </w:p>
    <w:p w:rsidR="006A0948" w:rsidRPr="006A0948" w:rsidRDefault="006A0948" w:rsidP="00AC01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 и исполнение иностранного документа в силу положений международного договора;</w:t>
      </w:r>
    </w:p>
    <w:p w:rsidR="006A0948" w:rsidRPr="006A0948" w:rsidRDefault="006A0948" w:rsidP="00AC01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993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 исполнение иностранного документа в силу положений национального закона;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 снова возвращаться к теме недостаточной активности государственных органов РФ в согласовании с другими странами регулирования вопросов ежедневной потребности граждан в семейных и наследственных правоотношениях.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РФ по прежнему не участвует в ряде Конвенций, регулирующих эти вопросы, а именно: Конвенция о единообразном законе о форме международного завещания </w:t>
      </w:r>
      <w:proofErr w:type="gram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Вашингтон</w:t>
      </w:r>
      <w:proofErr w:type="gram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26.10.1973),  Конвенция о коллизии законов, касающихся формы завещательных распоряжений (Гаага 05.10.1961), Конвенция относительно международного управления имуществом умерших лиц (Гаага 02.10.1973), Конвенция о праве </w:t>
      </w:r>
      <w:proofErr w:type="spellStart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применительном</w:t>
      </w:r>
      <w:proofErr w:type="spellEnd"/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доверительной собственности и ее последующем признании (Гаага 01.07.1985).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имеющиеся двусторонние договоры РФ об оказании правовой помощи зачастую не определяют простые и доступные правила исполнения нотариальных актов РФ на территории других стран.</w:t>
      </w:r>
    </w:p>
    <w:p w:rsidR="006A0948" w:rsidRPr="006A0948" w:rsidRDefault="006A0948" w:rsidP="00AC0143">
      <w:pPr>
        <w:shd w:val="clear" w:color="auto" w:fill="FFFFFF"/>
        <w:spacing w:after="384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вступления в силу новых положений о наследственном фонде РФ через один год осталось не так много времени. Отмеченные вопросы могут быть решены как в процессе активного международного сотрудничества РФ, так и в ходе правоприменительной практики в расчёте на разумное судейское усмотрение.</w:t>
      </w:r>
    </w:p>
    <w:p w:rsidR="006A0948" w:rsidRPr="006A0948" w:rsidRDefault="006A0948" w:rsidP="00AC0143">
      <w:pPr>
        <w:shd w:val="clear" w:color="auto" w:fill="FFFFFF"/>
        <w:spacing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© Адвокат к. ю. н. М. А. Карташов. Публикация 59 – 2017. 18.09.2017 </w:t>
      </w:r>
    </w:p>
    <w:p w:rsidR="00D45C8C" w:rsidRPr="006A0948" w:rsidRDefault="00D45C8C" w:rsidP="00AC0143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A0948" w:rsidRPr="006A0948" w:rsidRDefault="006A0948" w:rsidP="00AC0143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6A0948" w:rsidRPr="006A09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C3" w:rsidRDefault="00A26DC3" w:rsidP="006A0948">
      <w:pPr>
        <w:spacing w:after="0" w:line="240" w:lineRule="auto"/>
      </w:pPr>
      <w:r>
        <w:separator/>
      </w:r>
    </w:p>
  </w:endnote>
  <w:endnote w:type="continuationSeparator" w:id="0">
    <w:p w:rsidR="00A26DC3" w:rsidRDefault="00A26DC3" w:rsidP="006A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8" w:rsidRDefault="006A0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8" w:rsidRDefault="006A0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8" w:rsidRDefault="006A0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C3" w:rsidRDefault="00A26DC3" w:rsidP="006A0948">
      <w:pPr>
        <w:spacing w:after="0" w:line="240" w:lineRule="auto"/>
      </w:pPr>
      <w:r>
        <w:separator/>
      </w:r>
    </w:p>
  </w:footnote>
  <w:footnote w:type="continuationSeparator" w:id="0">
    <w:p w:rsidR="00A26DC3" w:rsidRDefault="00A26DC3" w:rsidP="006A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8" w:rsidRDefault="006A0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895384"/>
      <w:docPartObj>
        <w:docPartGallery w:val="Page Numbers (Top of Page)"/>
        <w:docPartUnique/>
      </w:docPartObj>
    </w:sdtPr>
    <w:sdtEndPr/>
    <w:sdtContent>
      <w:p w:rsidR="00AD1F78" w:rsidRDefault="00AD1F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43">
          <w:rPr>
            <w:noProof/>
          </w:rPr>
          <w:t>10</w:t>
        </w:r>
        <w:r>
          <w:fldChar w:fldCharType="end"/>
        </w:r>
      </w:p>
    </w:sdtContent>
  </w:sdt>
  <w:p w:rsidR="006A0948" w:rsidRDefault="006A09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8" w:rsidRDefault="006A09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73A"/>
    <w:multiLevelType w:val="multilevel"/>
    <w:tmpl w:val="FB1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86478"/>
    <w:multiLevelType w:val="multilevel"/>
    <w:tmpl w:val="56D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B427D"/>
    <w:multiLevelType w:val="multilevel"/>
    <w:tmpl w:val="F48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316AA"/>
    <w:multiLevelType w:val="multilevel"/>
    <w:tmpl w:val="5D0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5D36AC"/>
    <w:multiLevelType w:val="multilevel"/>
    <w:tmpl w:val="2D3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8025E"/>
    <w:multiLevelType w:val="multilevel"/>
    <w:tmpl w:val="DB0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85575"/>
    <w:multiLevelType w:val="multilevel"/>
    <w:tmpl w:val="76A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A28A5"/>
    <w:multiLevelType w:val="multilevel"/>
    <w:tmpl w:val="E50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5F1E83"/>
    <w:multiLevelType w:val="multilevel"/>
    <w:tmpl w:val="8F6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D1270"/>
    <w:multiLevelType w:val="multilevel"/>
    <w:tmpl w:val="1D5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00126"/>
    <w:multiLevelType w:val="multilevel"/>
    <w:tmpl w:val="63AC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A11EA"/>
    <w:multiLevelType w:val="multilevel"/>
    <w:tmpl w:val="DD0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2D74B5"/>
    <w:multiLevelType w:val="multilevel"/>
    <w:tmpl w:val="381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C"/>
    <w:rsid w:val="00206070"/>
    <w:rsid w:val="006A0948"/>
    <w:rsid w:val="007A7DE6"/>
    <w:rsid w:val="008334C9"/>
    <w:rsid w:val="008F325F"/>
    <w:rsid w:val="009C23CC"/>
    <w:rsid w:val="00A26DC3"/>
    <w:rsid w:val="00A32994"/>
    <w:rsid w:val="00AC0143"/>
    <w:rsid w:val="00AD1F78"/>
    <w:rsid w:val="00B65806"/>
    <w:rsid w:val="00D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7064-EB3C-4188-9DAE-BBACEF7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948"/>
    <w:pPr>
      <w:spacing w:before="75" w:after="240" w:line="240" w:lineRule="auto"/>
      <w:outlineLvl w:val="0"/>
    </w:pPr>
    <w:rPr>
      <w:rFonts w:ascii="Arial" w:eastAsia="Times New Roman" w:hAnsi="Arial" w:cs="Arial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A0948"/>
    <w:pPr>
      <w:spacing w:before="120" w:after="120" w:line="240" w:lineRule="auto"/>
      <w:outlineLvl w:val="2"/>
    </w:pPr>
    <w:rPr>
      <w:rFonts w:ascii="Arial" w:eastAsia="Times New Roman" w:hAnsi="Arial" w:cs="Arial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48"/>
    <w:rPr>
      <w:rFonts w:ascii="Arial" w:eastAsia="Times New Roman" w:hAnsi="Arial" w:cs="Arial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948"/>
    <w:rPr>
      <w:rFonts w:ascii="Arial" w:eastAsia="Times New Roman" w:hAnsi="Arial" w:cs="Arial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6A0948"/>
    <w:rPr>
      <w:strike w:val="0"/>
      <w:dstrike w:val="0"/>
      <w:color w:val="428BCA"/>
      <w:u w:val="single"/>
      <w:effect w:val="none"/>
    </w:rPr>
  </w:style>
  <w:style w:type="character" w:styleId="a4">
    <w:name w:val="Strong"/>
    <w:basedOn w:val="a0"/>
    <w:uiPriority w:val="22"/>
    <w:qFormat/>
    <w:rsid w:val="006A0948"/>
    <w:rPr>
      <w:b/>
      <w:bCs/>
    </w:rPr>
  </w:style>
  <w:style w:type="character" w:customStyle="1" w:styleId="profstatus1">
    <w:name w:val="prof_status1"/>
    <w:basedOn w:val="a0"/>
    <w:rsid w:val="006A0948"/>
    <w:rPr>
      <w:i/>
      <w:iCs/>
      <w:color w:val="999999"/>
    </w:rPr>
  </w:style>
  <w:style w:type="paragraph" w:styleId="a5">
    <w:name w:val="header"/>
    <w:basedOn w:val="a"/>
    <w:link w:val="a6"/>
    <w:uiPriority w:val="99"/>
    <w:unhideWhenUsed/>
    <w:rsid w:val="006A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948"/>
  </w:style>
  <w:style w:type="paragraph" w:styleId="a7">
    <w:name w:val="footer"/>
    <w:basedOn w:val="a"/>
    <w:link w:val="a8"/>
    <w:uiPriority w:val="99"/>
    <w:unhideWhenUsed/>
    <w:rsid w:val="006A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948"/>
  </w:style>
  <w:style w:type="paragraph" w:styleId="a9">
    <w:name w:val="Balloon Text"/>
    <w:basedOn w:val="a"/>
    <w:link w:val="aa"/>
    <w:uiPriority w:val="99"/>
    <w:semiHidden/>
    <w:unhideWhenUsed/>
    <w:rsid w:val="0020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71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689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4997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5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er18320.pravorub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rub.ru/tag/%D1%81%D1%82.+1175.1+%D0%93%D0%9A+%D0%A0%D0%A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er18320.pravor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rub.ru/articles/7899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2018-04-26T06:54:00Z</cp:lastPrinted>
  <dcterms:created xsi:type="dcterms:W3CDTF">2018-04-25T14:28:00Z</dcterms:created>
  <dcterms:modified xsi:type="dcterms:W3CDTF">2018-04-26T07:08:00Z</dcterms:modified>
</cp:coreProperties>
</file>